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38C0" w14:textId="77777777" w:rsidR="00220E74" w:rsidRPr="00220E74" w:rsidRDefault="00220E74" w:rsidP="00220E74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PICO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Assignment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: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Dementia</w:t>
      </w:r>
      <w:proofErr w:type="spellEnd"/>
    </w:p>
    <w:p w14:paraId="34BBE528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INTRODUCTION TO DEMENTIA</w:t>
      </w:r>
    </w:p>
    <w:p w14:paraId="27530D58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chronic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disorder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characterized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impairment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two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functions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judgment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memory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constituted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group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affects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individual's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memory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language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restricting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participation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individual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daily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often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early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everyone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early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withdrawal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depression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confusion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ability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engage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daily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tasks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concentration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whilst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trouble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remembering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Alford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(2014)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argued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onset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adults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keep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Moreover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suffering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recorded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undergo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doubling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individuals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65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(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Alford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2014).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attributed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degeneration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neurons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failure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respond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normally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addition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attributed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genetic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inherited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purpose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paper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discuss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disorder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PICO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subsequently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proposing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relevant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peer-reviewed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databases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3833AC55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PICO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Analysis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Dementia</w:t>
      </w:r>
      <w:proofErr w:type="spellEnd"/>
    </w:p>
    <w:p w14:paraId="3166F7AC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damage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individual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ignored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early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stages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patient’s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order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establish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PICO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(s)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suffering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necessary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Consequently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has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another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affected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remedy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calm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down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Morrow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2017).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Additionally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remedy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prescribed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subsequently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prescribed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imperative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strenuous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impact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subsequent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period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beneficial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great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possible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outcome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successfully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prescribed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Morrow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2017).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possible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outcome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account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eventually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eradicate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just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contribute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56383D34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context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officer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suggest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remedy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PICO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doesBrain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Equate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actual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Administration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Geriatric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?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Despite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scientists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engage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finding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keeping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attribute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delaying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andavoiding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memory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couple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suggested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geriatric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delay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avoid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4690C4D0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Search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strategy</w:t>
      </w:r>
      <w:proofErr w:type="spellEnd"/>
    </w:p>
    <w:p w14:paraId="3ADB3FFF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ab/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relevant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PICO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primary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sources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peer-reviewed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articles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Walden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University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library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addressing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components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PICO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search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terms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keywordsdementia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occurrence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key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phrases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geriatric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respect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Boolean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search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strings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terms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“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occurrence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”, “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”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“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pharmacological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non-pharmacological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”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respect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keywords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identified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0832EAB6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Analysis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literature</w:t>
      </w:r>
      <w:proofErr w:type="spellEnd"/>
    </w:p>
    <w:p w14:paraId="24631020" w14:textId="77777777" w:rsidR="00220E74" w:rsidRPr="00220E74" w:rsidRDefault="00220E74" w:rsidP="00220E74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article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“</w:t>
      </w:r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A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Predictive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model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risk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elderly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adults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pre-diabetes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”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Alford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Pre-diabetes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(PD)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risk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65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95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Pre-diabetes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described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blood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glucose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affects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normal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human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functioning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Alford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(2014)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explains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majority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lifetime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complicated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associated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PD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creating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urgency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impaired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insulin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signaling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insulin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resistance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significantly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contribute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PD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linking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PD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onset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quantitative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method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analyze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relationship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two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carrying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case-control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design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sought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analyze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connection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Pre-diabetes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SES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groups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risks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Diabetes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linked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contributing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functioning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executive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functioning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Alford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2014).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Similarly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gender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differentiating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occurrence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female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populations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076E6476" w14:textId="77777777" w:rsidR="00220E74" w:rsidRPr="00220E74" w:rsidRDefault="00220E74" w:rsidP="00220E74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Secondly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article</w:t>
      </w:r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“Trends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diagnosis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people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UK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2005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2015”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Donegan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., (2017)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addresses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connection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pharmacological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conducting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comparison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article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substantial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pharmacological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engaged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longitudinal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retrospective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cohort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analyzing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number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prevalence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across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UK.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findings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indicated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0.42%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0.82%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2005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2015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indicating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pharmacological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Donegan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., 2017).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further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positive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approach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antipsychotic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prescription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prescription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anti-dementia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drugs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reliable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3110A543" w14:textId="77777777" w:rsidR="00220E74" w:rsidRPr="00220E74" w:rsidRDefault="00220E74" w:rsidP="00220E74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“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Evaluating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self-efficacy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caring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”</w:t>
      </w: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objective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capacity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Hopkins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(2017)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emphasizes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knowledgeable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charge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handling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Hopkins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(2017)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capacity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handling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influences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seeks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establish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capacity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embarks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quantitative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method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descriptive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survey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examine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self-efficacy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nature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handling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findings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confidence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majority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flexible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administering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preferring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senior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Hopkins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identified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opportunities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equip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early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administering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66A0BD20" w14:textId="77777777" w:rsidR="00220E74" w:rsidRPr="00220E74" w:rsidRDefault="00220E74" w:rsidP="00220E74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fourth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article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“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Effectiveness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cognitive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rehabilitation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memory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elderly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adults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dementia”</w:t>
      </w: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focuses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means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alleviating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Addressing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alternative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pharmacological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best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approach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handling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Morrow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(2017)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embarks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analyze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rehabilitation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early-stage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integrates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quantitative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quasi-experimental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design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posttest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Morrow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(2017)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though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supported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rehabilitation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early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stages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specific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lack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similar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inconsistency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support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caretakers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charge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Morrow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 xml:space="preserve">(2017)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rehabilitation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method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consistency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3F8460E6" w14:textId="77777777" w:rsidR="00220E74" w:rsidRPr="00220E74" w:rsidRDefault="00220E74" w:rsidP="00220E74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article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“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Systematic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review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Effective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characteristics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nursing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homes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other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residential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long</w:t>
      </w:r>
      <w:r w:rsidRPr="00220E74">
        <w:rPr>
          <w:rFonts w:ascii="Cambria Math" w:eastAsia="Times New Roman" w:hAnsi="Cambria Math" w:cs="Times New Roman"/>
          <w:i/>
          <w:iCs/>
          <w:color w:val="000000"/>
          <w:sz w:val="24"/>
          <w:szCs w:val="24"/>
          <w:lang w:val="ru-UA" w:eastAsia="ru-UA"/>
        </w:rPr>
        <w:t>‐</w:t>
      </w:r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term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settings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people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”</w:t>
      </w: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conducted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systematic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review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fourteen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articles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comparing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long-term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homes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residential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long-term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Zimmerman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Anderson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Brode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(2017)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explain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homes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residential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long-term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facilities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capacity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administration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facilities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capacity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Zimmerman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(2017)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availability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creates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relaxed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patient's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contribution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decline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anxiety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agitation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54861D16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Table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1: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Evidence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Table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458"/>
        <w:gridCol w:w="1458"/>
        <w:gridCol w:w="1365"/>
        <w:gridCol w:w="1655"/>
        <w:gridCol w:w="1330"/>
        <w:gridCol w:w="1249"/>
      </w:tblGrid>
      <w:tr w:rsidR="00220E74" w:rsidRPr="00220E74" w14:paraId="5B29339F" w14:textId="77777777" w:rsidTr="00220E74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C469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Article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9CDCE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339F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Citation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4827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Methods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07DD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Purpose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/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8153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Conclusions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3767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Limitations</w:t>
            </w:r>
            <w:proofErr w:type="spellEnd"/>
          </w:p>
        </w:tc>
      </w:tr>
      <w:tr w:rsidR="00220E74" w:rsidRPr="00220E74" w14:paraId="7EBEA3AB" w14:textId="77777777" w:rsidTr="00220E74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465C" w14:textId="77777777" w:rsidR="00220E74" w:rsidRPr="00220E74" w:rsidRDefault="00220E74" w:rsidP="00220E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0AF7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Model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Risk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Elderly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Adults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93E0" w14:textId="77777777" w:rsidR="00220E74" w:rsidRPr="00220E74" w:rsidRDefault="00220E74" w:rsidP="00220E7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Alford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S. E. (2014).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Model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Risk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Elderly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Adults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Walden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Dissertations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Doctoral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4140D2D0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4589D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Case-control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842F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determine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connection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between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relation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race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SES,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associated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health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risks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3263D05F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  <w:p w14:paraId="3A3DA96C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relationship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between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7710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connection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between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relation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race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SES.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However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health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factors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like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type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contribute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910F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validity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largely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tested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due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case-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control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Case-control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validity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considered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lower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methods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</w:tr>
      <w:tr w:rsidR="00220E74" w:rsidRPr="00220E74" w14:paraId="5BAF5EA8" w14:textId="77777777" w:rsidTr="00220E74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D24D" w14:textId="77777777" w:rsidR="00220E74" w:rsidRPr="00220E74" w:rsidRDefault="00220E74" w:rsidP="00220E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5C57E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Trends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</w:p>
          <w:p w14:paraId="4E162D71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UK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from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2005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2015: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longitudinal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retrospective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 </w:t>
            </w:r>
          </w:p>
          <w:p w14:paraId="43DA2A82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cohort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8AA1" w14:textId="77777777" w:rsidR="00220E74" w:rsidRPr="00220E74" w:rsidRDefault="00220E74" w:rsidP="00220E7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Donegan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K.,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Fox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N.,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Black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N.,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Livingston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G. &amp;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Burns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(2017).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Trends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UK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from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2005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2015: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longitudinal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retrospective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cohort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Lancet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Public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Health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S2468-2667 (16), e149-1e156.</w:t>
            </w:r>
          </w:p>
          <w:p w14:paraId="6DDC0E50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0C5F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Quantitative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longitudinal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Retrospective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cohort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7559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describe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changes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proportion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pharmacological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prescribed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over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year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period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from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2005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2015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time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 xml:space="preserve">UK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policy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strategies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prioritization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  <w:p w14:paraId="521BB331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  <w:p w14:paraId="0BB6532B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increase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number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However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antipsychotic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drugs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reduced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increase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anti-dementia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prescriptions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4F77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positive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across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UK.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86F0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220E74" w:rsidRPr="00220E74" w14:paraId="28B0AB8D" w14:textId="77777777" w:rsidTr="00220E74">
        <w:trPr>
          <w:trHeight w:val="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3915" w14:textId="77777777" w:rsidR="00220E74" w:rsidRPr="00220E74" w:rsidRDefault="00220E74" w:rsidP="00220E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C39B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Evaluating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'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self-efficacy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D738" w14:textId="77777777" w:rsidR="00220E74" w:rsidRPr="00220E74" w:rsidRDefault="00220E74" w:rsidP="00220E7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Hopkins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W. (2017).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Evaluating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'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self-efficacy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caring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Walden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Dissertations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Doctoral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73AE44E0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34CA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Quantitative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descriptive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survey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design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2D7C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identify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gaps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regime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when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dealing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0638AA85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need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avail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opportunities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increase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nurse's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skills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knowledge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better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handle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parents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53D5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need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work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gap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between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availing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training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opportunities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from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regimes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EFF7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quantitative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questions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limited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amount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information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provided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participant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answered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direct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questions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</w:tr>
      <w:tr w:rsidR="00220E74" w:rsidRPr="00220E74" w14:paraId="7B02D51C" w14:textId="77777777" w:rsidTr="00220E74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0B61" w14:textId="77777777" w:rsidR="00220E74" w:rsidRPr="00220E74" w:rsidRDefault="00220E74" w:rsidP="00220E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42D4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effectiveness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memory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intervention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elderly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adults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FC0DE" w14:textId="77777777" w:rsidR="00220E74" w:rsidRPr="00220E74" w:rsidRDefault="00220E74" w:rsidP="00220E7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Morrow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L. S. (2017).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effectiveness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memory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intervention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elderly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adults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Walden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Dissertations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Doctoral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3EC6D63F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6014E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Quasi-Experimental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design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posttest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060D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analyze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intervention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method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early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stages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  <w:p w14:paraId="401DC5D0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only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patient's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environment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constant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caregivers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fully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implement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process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  <w:p w14:paraId="513A9308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734C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method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needs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full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integration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collaboration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key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factors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including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direct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environment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F8D6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researcher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have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access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individual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scores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tests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carried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out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1D1CF57F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increasing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change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health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subjects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may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have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affected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</w:tr>
      <w:tr w:rsidR="00220E74" w:rsidRPr="00220E74" w14:paraId="45205857" w14:textId="77777777" w:rsidTr="00220E74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69A6B" w14:textId="77777777" w:rsidR="00220E74" w:rsidRPr="00220E74" w:rsidRDefault="00220E74" w:rsidP="00220E7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CF78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Systematic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Review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: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Characteristics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</w:t>
            </w:r>
            <w:r w:rsidRPr="00220E7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u-UA" w:eastAsia="ru-UA"/>
              </w:rPr>
              <w:t>‐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E4D7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Zimmerman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Anderson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W. L.,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Brode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S. &amp;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Jonas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D.(2013).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Systematic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Review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: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Characteristics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</w:t>
            </w:r>
            <w:r w:rsidRPr="00220E7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u-UA" w:eastAsia="ru-UA"/>
              </w:rPr>
              <w:t>‐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Journal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American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Geriatrics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Society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1399-1409. </w:t>
            </w:r>
          </w:p>
          <w:p w14:paraId="274CF96D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A4F6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Systematic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review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4D74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review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long-term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  <w:p w14:paraId="664A3E0B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  <w:p w14:paraId="493B2335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access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both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long-term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vary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have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significant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difference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different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mainly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occurs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medication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81B7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need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research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guide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selection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process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4509" w14:textId="77777777" w:rsidR="00220E74" w:rsidRPr="00220E74" w:rsidRDefault="00220E74" w:rsidP="00220E7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application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different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policies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strategies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made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challenging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generate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uniform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conclusions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regards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public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private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long-term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</w:tr>
    </w:tbl>
    <w:p w14:paraId="04E9D4EE" w14:textId="77777777" w:rsidR="00220E74" w:rsidRPr="00220E74" w:rsidRDefault="00220E74" w:rsidP="0022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199A6157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Conclusion</w:t>
      </w:r>
      <w:proofErr w:type="spellEnd"/>
    </w:p>
    <w:p w14:paraId="529506E5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shows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keeping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busy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general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likelihood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decline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thinking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widely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covered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complexity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sensitive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majority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researchers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address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elements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starting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alternative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gathered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geriatric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complications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arise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depending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method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self-efficacy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depending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abilities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3A365330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Literature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Review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Matrix</w:t>
      </w:r>
      <w:proofErr w:type="spellEnd"/>
    </w:p>
    <w:p w14:paraId="512223AA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Part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I: PICO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Topic</w:t>
      </w:r>
      <w:proofErr w:type="spellEnd"/>
    </w:p>
    <w:p w14:paraId="25BF18AF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P: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Population</w:t>
      </w:r>
      <w:proofErr w:type="spellEnd"/>
    </w:p>
    <w:p w14:paraId="2F22C8F1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I: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Anticipated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</w:p>
    <w:p w14:paraId="64839772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C: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Comparison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group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Current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standard</w:t>
      </w:r>
      <w:proofErr w:type="spellEnd"/>
    </w:p>
    <w:p w14:paraId="2755DEB6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O: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Outcome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desired</w:t>
      </w:r>
      <w:proofErr w:type="spellEnd"/>
    </w:p>
    <w:p w14:paraId="244DADFB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Step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Frame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your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PICO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method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5318430F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P: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Geriatric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?</w:t>
      </w:r>
    </w:p>
    <w:p w14:paraId="64D17E39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I: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geriatric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?</w:t>
      </w:r>
    </w:p>
    <w:p w14:paraId="53E44080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C: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?</w:t>
      </w:r>
    </w:p>
    <w:p w14:paraId="768B48A3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O: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outcome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brain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rather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?</w:t>
      </w:r>
    </w:p>
    <w:p w14:paraId="586E82C2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Step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1: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Resources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utilized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find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articles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that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pertain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dementia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1958"/>
        <w:gridCol w:w="1277"/>
        <w:gridCol w:w="1965"/>
      </w:tblGrid>
      <w:tr w:rsidR="00220E74" w:rsidRPr="00220E74" w14:paraId="4CFB7819" w14:textId="77777777" w:rsidTr="00220E7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B3BE6" w14:textId="77777777" w:rsidR="00220E74" w:rsidRPr="00220E74" w:rsidRDefault="00220E74" w:rsidP="00220E74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Electronic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Databases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59DDA" w14:textId="77777777" w:rsidR="00220E74" w:rsidRPr="00220E74" w:rsidRDefault="00220E74" w:rsidP="00220E74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Research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Professional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Organizations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58FFB" w14:textId="77777777" w:rsidR="00220E74" w:rsidRPr="00220E74" w:rsidRDefault="00220E74" w:rsidP="00220E74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Experts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Field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Consult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17D94" w14:textId="77777777" w:rsidR="00220E74" w:rsidRPr="00220E74" w:rsidRDefault="00220E74" w:rsidP="00220E74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Books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Encyclopedias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Handbooks</w:t>
            </w:r>
            <w:proofErr w:type="spellEnd"/>
          </w:p>
        </w:tc>
      </w:tr>
      <w:tr w:rsidR="00220E74" w:rsidRPr="00220E74" w14:paraId="148106D5" w14:textId="77777777" w:rsidTr="00220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B2F0C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Alford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S. E. (2014).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Model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Risk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Elderly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Adults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Walden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Dissertations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Doctoral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0788C2A5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FDAE8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DBB24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12B24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220E74" w:rsidRPr="00220E74" w14:paraId="28BD2554" w14:textId="77777777" w:rsidTr="00220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FCB82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Donegan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K.,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Fox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N.,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Black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N.,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Livingston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G. &amp;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Burns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(2017).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Trends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UK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from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2005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2015: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longitudinal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retrospective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cohort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Lancet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Public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Health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S2468-2667 (16), e149-1e156.</w:t>
            </w:r>
          </w:p>
          <w:p w14:paraId="6E5F018E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BA1CA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AB04E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A65B8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220E74" w:rsidRPr="00220E74" w14:paraId="6F455AE2" w14:textId="77777777" w:rsidTr="00220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DC720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Hopkins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W. (2017).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Evaluating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'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self-efficacy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Walden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Dissertations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Doctoral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71DD1EFE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AE697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D137D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153B6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220E74" w:rsidRPr="00220E74" w14:paraId="1F20A97B" w14:textId="77777777" w:rsidTr="00220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C9459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Morrow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L. S. (2017).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effectiveness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memory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intervention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elderly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adults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Walden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Dissertations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Doctoral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27940B1A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AA614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251F6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F3E94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220E74" w:rsidRPr="00220E74" w14:paraId="6C10F210" w14:textId="77777777" w:rsidTr="00220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294F2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Zimmerman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Anderson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W. L.,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Brode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S. &amp;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Jonas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D.  (2013).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Systematic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Review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: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Characteristics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</w:t>
            </w:r>
            <w:r w:rsidRPr="00220E7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u-UA" w:eastAsia="ru-UA"/>
              </w:rPr>
              <w:t>‐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Journal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American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Geriatrics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Society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1399-1409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8E9C5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D0CF3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68CB6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</w:tbl>
    <w:p w14:paraId="612348BF" w14:textId="77777777" w:rsidR="00220E74" w:rsidRPr="00220E74" w:rsidRDefault="00220E74" w:rsidP="00220E74">
      <w:pPr>
        <w:spacing w:before="240"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Step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2: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Search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terms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criteria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6"/>
        <w:gridCol w:w="1452"/>
        <w:gridCol w:w="2084"/>
        <w:gridCol w:w="2893"/>
      </w:tblGrid>
      <w:tr w:rsidR="00220E74" w:rsidRPr="00220E74" w14:paraId="3F0A4D85" w14:textId="77777777" w:rsidTr="00220E7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AA7D2" w14:textId="77777777" w:rsidR="00220E74" w:rsidRPr="00220E74" w:rsidRDefault="00220E74" w:rsidP="00220E74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Keywords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Phrases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4F45D" w14:textId="77777777" w:rsidR="00220E74" w:rsidRPr="00220E74" w:rsidRDefault="00220E74" w:rsidP="00220E74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Major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Authors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F5BCB" w14:textId="77777777" w:rsidR="00220E74" w:rsidRPr="00220E74" w:rsidRDefault="00220E74" w:rsidP="00220E74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Inclusion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Criteria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14394" w14:textId="77777777" w:rsidR="00220E74" w:rsidRPr="00220E74" w:rsidRDefault="00220E74" w:rsidP="00220E74">
            <w:pPr>
              <w:spacing w:after="20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Exclusion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Criteria</w:t>
            </w:r>
            <w:proofErr w:type="spellEnd"/>
          </w:p>
        </w:tc>
      </w:tr>
      <w:tr w:rsidR="00220E74" w:rsidRPr="00220E74" w14:paraId="04B5C7E9" w14:textId="77777777" w:rsidTr="00220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CCF78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Understanding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FF480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3BE65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From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2013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onwards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C181D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years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since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publication</w:t>
            </w:r>
            <w:proofErr w:type="spellEnd"/>
          </w:p>
        </w:tc>
      </w:tr>
      <w:tr w:rsidR="00220E74" w:rsidRPr="00220E74" w14:paraId="676436EA" w14:textId="77777777" w:rsidTr="00220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2F209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occurrence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intervention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C2C8B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5B234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Peer-reviewed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publication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24956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Articles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websites</w:t>
            </w:r>
            <w:proofErr w:type="spellEnd"/>
          </w:p>
        </w:tc>
      </w:tr>
      <w:tr w:rsidR="00220E74" w:rsidRPr="00220E74" w14:paraId="51759D63" w14:textId="77777777" w:rsidTr="00220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BA493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across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gender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54EA8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73FCD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USA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Literature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75ADD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220E74" w:rsidRPr="00220E74" w14:paraId="5E174646" w14:textId="77777777" w:rsidTr="00220E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3B549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E6E95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54BC1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80E3E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</w:tbl>
    <w:p w14:paraId="3DEFDEE5" w14:textId="77777777" w:rsidR="00220E74" w:rsidRPr="00220E74" w:rsidRDefault="00220E74" w:rsidP="00220E74">
      <w:pPr>
        <w:spacing w:before="240"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lastRenderedPageBreak/>
        <w:t>Step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3: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Identify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Boolean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search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strings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.</w:t>
      </w:r>
    </w:p>
    <w:p w14:paraId="3646CD82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AND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occurrence</w:t>
      </w:r>
      <w:proofErr w:type="spellEnd"/>
    </w:p>
    <w:p w14:paraId="5546D7A8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AND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</w:p>
    <w:p w14:paraId="19CC234C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Pharmacological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OR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non-pharmacological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</w:p>
    <w:p w14:paraId="4772D73A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Part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III: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Analysis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Literature</w:t>
      </w:r>
      <w:proofErr w:type="spellEnd"/>
    </w:p>
    <w:p w14:paraId="1BB7A3E4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Step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1: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Summary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five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articles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used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research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626"/>
        <w:gridCol w:w="2226"/>
        <w:gridCol w:w="1764"/>
        <w:gridCol w:w="1683"/>
      </w:tblGrid>
      <w:tr w:rsidR="00220E74" w:rsidRPr="00220E74" w14:paraId="0104E850" w14:textId="77777777" w:rsidTr="00220E74">
        <w:trPr>
          <w:trHeight w:val="9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710CE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Citation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CAAC4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Methods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00BD4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Purpose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/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289B2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Conclusions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96F06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UA" w:eastAsia="ru-UA"/>
              </w:rPr>
              <w:t>Limitations</w:t>
            </w:r>
            <w:proofErr w:type="spellEnd"/>
          </w:p>
        </w:tc>
      </w:tr>
      <w:tr w:rsidR="00220E74" w:rsidRPr="00220E74" w14:paraId="5BB6F287" w14:textId="77777777" w:rsidTr="00220E74">
        <w:trPr>
          <w:trHeight w:val="7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10234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Alford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S. E. (2014).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Model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Risk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Elderly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Adults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Walden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Dissertations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Doctoral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22CE6720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6FA9F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Case-control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98C9A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determine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connection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between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relation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race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SES,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associated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health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risks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  <w:p w14:paraId="26F3C238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  <w:p w14:paraId="706EA2C0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relationship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between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699BB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connection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between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relation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race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SES.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However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health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factors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like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type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diabetes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contribute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4900B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validity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largely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tested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due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case-control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Case-control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validity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considered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lower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methods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</w:tr>
      <w:tr w:rsidR="00220E74" w:rsidRPr="00220E74" w14:paraId="4A21BEC9" w14:textId="77777777" w:rsidTr="00220E74">
        <w:trPr>
          <w:trHeight w:val="7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2FAB0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Donegan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K.,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Fox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N.,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Black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N.,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Livingston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G. &amp;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Burns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(2017).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Trends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UK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from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2005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2015: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longitudinal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retrospective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cohort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Lancet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Public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Health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S2468-2667 (16), e149-1e156.</w:t>
            </w:r>
          </w:p>
          <w:p w14:paraId="7FD7FD03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25C72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Quantitative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longitudinal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Retrospective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cohort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13ABD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describe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changes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proportion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pharmacological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prescribed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over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year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period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from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2005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2015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time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UK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policy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strategies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prioritization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  <w:p w14:paraId="1DE7166A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  <w:p w14:paraId="4553AB5C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increase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number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However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antipsychotic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drugs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reduced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increase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anti-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prescriptions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1D3DF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positive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across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UK.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9D79F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220E74" w:rsidRPr="00220E74" w14:paraId="7A8C45C2" w14:textId="77777777" w:rsidTr="00220E74">
        <w:trPr>
          <w:trHeight w:val="7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0FE90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Hopkins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W. (2017).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Evaluating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'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self-efficacy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Walden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Dissertations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Doctoral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3A52901D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F6C0D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Quantitative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descriptive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survey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design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0D516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identify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gaps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regime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when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dealing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344B86D5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need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avail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opportunities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increase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nurse's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skills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knowledge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better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handle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parents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06B0D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need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work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gap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between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availing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training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opportunities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from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diagnosis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treatment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regimes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7AB1C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quantitative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questions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limited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amount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information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provided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participant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answered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direct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questions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</w:tr>
      <w:tr w:rsidR="00220E74" w:rsidRPr="00220E74" w14:paraId="2D3F7D0B" w14:textId="77777777" w:rsidTr="00220E74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D1597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Morrow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L. S. (2017).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effectiveness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memory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intervention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elderly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adults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Walden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lastRenderedPageBreak/>
              <w:t>Dissertations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Doctoral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Studies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78123445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C22FD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Quasi-Experimental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design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posttest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741B6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analyze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intervention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method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early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stages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  <w:p w14:paraId="27F0E26C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only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effective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patient's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environment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constant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caregivers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fully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implement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process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  <w:p w14:paraId="5F2B1403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B9B92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Cognitive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rehabilitation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method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needs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full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integration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collaboration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key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factors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including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direct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environment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BF9C4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researcher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have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access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individual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scores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tests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carried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out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  <w:p w14:paraId="1B29CA38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increasing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change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health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study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subjects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may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have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affected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results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 </w:t>
            </w:r>
          </w:p>
        </w:tc>
      </w:tr>
      <w:tr w:rsidR="00220E74" w:rsidRPr="00220E74" w14:paraId="57E5B887" w14:textId="77777777" w:rsidTr="00220E74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CD966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Zimmerman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Anderson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W. L.,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Brode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S. &amp;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Jonas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, D.  (2013).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Systematic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Review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: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Effective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Characteristics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Other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</w:t>
            </w:r>
            <w:r w:rsidRPr="00220E74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ru-UA" w:eastAsia="ru-UA"/>
              </w:rPr>
              <w:t>‐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People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with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Journal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American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Geriatrics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>Society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UA" w:eastAsia="ru-UA"/>
              </w:rPr>
              <w:t xml:space="preserve">, </w:t>
            </w:r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1399-1409. </w:t>
            </w:r>
          </w:p>
          <w:p w14:paraId="3D1D060E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E256C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Systematic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review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E6E03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review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effect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dementia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patients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long-term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  <w:p w14:paraId="267F3166" w14:textId="77777777" w:rsidR="00220E74" w:rsidRPr="00220E74" w:rsidRDefault="00220E74" w:rsidP="00220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  <w:p w14:paraId="7896D464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access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both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long-term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not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vary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have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significant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difference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.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different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mainly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occurs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cases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where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medication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F0553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lastRenderedPageBreak/>
              <w:t>There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a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need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more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research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guide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selection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process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for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or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C2AE0" w14:textId="77777777" w:rsidR="00220E74" w:rsidRPr="00220E74" w:rsidRDefault="00220E74" w:rsidP="00220E74">
            <w:pPr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The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application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of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different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policies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strategies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made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difficult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generate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uniform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conclusions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in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regards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to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public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nursing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homes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and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private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residential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long-term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care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settings</w:t>
            </w:r>
            <w:proofErr w:type="spellEnd"/>
            <w:r w:rsidRPr="002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.</w:t>
            </w:r>
          </w:p>
        </w:tc>
      </w:tr>
    </w:tbl>
    <w:p w14:paraId="22E4F520" w14:textId="77777777" w:rsidR="00220E74" w:rsidRPr="00220E74" w:rsidRDefault="00220E74" w:rsidP="00220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449C9D8C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Step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2: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history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purpose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research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</w:p>
    <w:p w14:paraId="4754E44B" w14:textId="77777777" w:rsidR="00220E74" w:rsidRPr="00220E74" w:rsidRDefault="00220E74" w:rsidP="00220E74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onset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starts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sometimes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difficult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trigger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negative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depression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anxiety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swings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reason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means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handling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caregivers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therefore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despite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lifetime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still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without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constant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break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down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agitating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relapses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aiming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best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method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across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platforms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generates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necessary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caregivers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1EC6E252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Step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3: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strengths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weaknesses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existing</w:t>
      </w:r>
      <w:proofErr w:type="spellEnd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 </w:t>
      </w:r>
    </w:p>
    <w:p w14:paraId="4EE52BCB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gap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existing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current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literature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lack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adequate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across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socioeconomic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trends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occurrence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wealthy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analyze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available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means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variety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resources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available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patient’s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48CDF9F1" w14:textId="77777777" w:rsidR="00220E74" w:rsidRPr="00220E74" w:rsidRDefault="00220E74" w:rsidP="00220E74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20FA5B4F" w14:textId="77777777" w:rsidR="00220E74" w:rsidRPr="00220E74" w:rsidRDefault="00220E74" w:rsidP="00220E74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Alford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 E. (2014).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Predictive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risk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elderly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adults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prediabetes.Walden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Dissertations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3F8DA77D" w14:textId="77777777" w:rsidR="00220E74" w:rsidRPr="00220E74" w:rsidRDefault="00220E74" w:rsidP="00220E74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Donegan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K.,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Fox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N.,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Black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N.,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Livingston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G., &amp;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Burns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(2017).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Trends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UK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2005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2015: a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longitudinal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retrospective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cohort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study.Lancet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Public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S2468-2667 (16), e149-1e156.</w:t>
      </w:r>
    </w:p>
    <w:p w14:paraId="385F2C52" w14:textId="77777777" w:rsidR="00220E74" w:rsidRPr="00220E74" w:rsidRDefault="00220E74" w:rsidP="00220E74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Elkins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M. Y. (2010).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PICO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brief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answer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40(4), 59–60.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Walden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Library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databases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36340B53" w14:textId="77777777" w:rsidR="00220E74" w:rsidRPr="00220E74" w:rsidRDefault="00220E74" w:rsidP="00220E74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Hopkins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W. (2017).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Evaluating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self-efficacy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Walden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Dissertations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05A33836" w14:textId="77777777" w:rsidR="00220E74" w:rsidRPr="00220E74" w:rsidRDefault="00220E74" w:rsidP="00220E74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Morrow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L. S. (2017).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rehabilitation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memory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elderly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adults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dementia.Walden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Dissertations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Studies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61B026EA" w14:textId="77777777" w:rsidR="00220E74" w:rsidRPr="00220E74" w:rsidRDefault="00220E74" w:rsidP="00220E74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Zimmerman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Anderson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W. L.,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Brode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S., &amp;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Jonas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D. (2013).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Systematic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review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characteristics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homes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residential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long</w:t>
      </w:r>
      <w:r w:rsidRPr="00220E74">
        <w:rPr>
          <w:rFonts w:ascii="Cambria Math" w:eastAsia="Times New Roman" w:hAnsi="Cambria Math" w:cs="Times New Roman"/>
          <w:color w:val="000000"/>
          <w:sz w:val="24"/>
          <w:szCs w:val="24"/>
          <w:lang w:val="ru-UA" w:eastAsia="ru-UA"/>
        </w:rPr>
        <w:t>‐</w:t>
      </w:r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term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settings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Journal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American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Geriatrics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Society</w:t>
      </w:r>
      <w:proofErr w:type="spellEnd"/>
      <w:r w:rsidRPr="00220E74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1399-1409.</w:t>
      </w:r>
    </w:p>
    <w:p w14:paraId="5C73A814" w14:textId="77777777" w:rsidR="00334A8D" w:rsidRDefault="00334A8D"/>
    <w:sectPr w:rsidR="0033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B66B3"/>
    <w:multiLevelType w:val="multilevel"/>
    <w:tmpl w:val="683C55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50BD0"/>
    <w:multiLevelType w:val="multilevel"/>
    <w:tmpl w:val="D0F4C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2209C"/>
    <w:multiLevelType w:val="multilevel"/>
    <w:tmpl w:val="7D4A1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D0698"/>
    <w:multiLevelType w:val="multilevel"/>
    <w:tmpl w:val="42B20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A1814"/>
    <w:multiLevelType w:val="multilevel"/>
    <w:tmpl w:val="D6B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F3"/>
    <w:rsid w:val="00031BF3"/>
    <w:rsid w:val="00220E74"/>
    <w:rsid w:val="003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0764-5CF8-4325-8E1F-53F4C453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22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6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2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1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6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3472</Words>
  <Characters>19791</Characters>
  <Application>Microsoft Office Word</Application>
  <DocSecurity>0</DocSecurity>
  <Lines>164</Lines>
  <Paragraphs>46</Paragraphs>
  <ScaleCrop>false</ScaleCrop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2023-02-22T13:07:00Z</dcterms:created>
  <dcterms:modified xsi:type="dcterms:W3CDTF">2023-02-22T13:07:00Z</dcterms:modified>
</cp:coreProperties>
</file>