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B314" w14:textId="0027CB69" w:rsidR="00FD1993" w:rsidRPr="008D4AE5" w:rsidRDefault="008D4AE5" w:rsidP="00FD1993">
      <w:pPr>
        <w:pStyle w:val="a3"/>
        <w:spacing w:before="0" w:beforeAutospacing="0" w:after="200" w:afterAutospacing="0" w:line="480" w:lineRule="auto"/>
        <w:jc w:val="center"/>
        <w:rPr>
          <w:b/>
          <w:bCs/>
          <w:sz w:val="44"/>
          <w:szCs w:val="44"/>
        </w:rPr>
      </w:pPr>
      <w:proofErr w:type="spellStart"/>
      <w:r w:rsidRPr="008D4AE5">
        <w:rPr>
          <w:b/>
          <w:bCs/>
          <w:sz w:val="44"/>
          <w:szCs w:val="44"/>
        </w:rPr>
        <w:t>Monkeypox</w:t>
      </w:r>
      <w:proofErr w:type="spellEnd"/>
      <w:r w:rsidRPr="008D4AE5">
        <w:rPr>
          <w:b/>
          <w:bCs/>
          <w:sz w:val="44"/>
          <w:szCs w:val="44"/>
        </w:rPr>
        <w:t xml:space="preserve"> </w:t>
      </w:r>
      <w:proofErr w:type="spellStart"/>
      <w:r w:rsidRPr="008D4AE5">
        <w:rPr>
          <w:b/>
          <w:bCs/>
          <w:sz w:val="44"/>
          <w:szCs w:val="44"/>
        </w:rPr>
        <w:t>Virus</w:t>
      </w:r>
      <w:proofErr w:type="spellEnd"/>
    </w:p>
    <w:p w14:paraId="23BDE175" w14:textId="77777777" w:rsidR="00FD1993" w:rsidRDefault="00FD1993" w:rsidP="00FD19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Institution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Affiliation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467EFB27" w14:textId="77777777" w:rsidR="00FD1993" w:rsidRDefault="00FD1993" w:rsidP="00FD1993">
      <w:pPr>
        <w:pStyle w:val="a3"/>
        <w:spacing w:before="0" w:beforeAutospacing="0" w:after="200" w:afterAutospacing="0" w:line="480" w:lineRule="auto"/>
      </w:pPr>
      <w:proofErr w:type="spellStart"/>
      <w:r>
        <w:rPr>
          <w:color w:val="000000"/>
        </w:rPr>
        <w:t>Monkeypox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zootomic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broad</w:t>
      </w:r>
      <w:proofErr w:type="spellEnd"/>
      <w:r>
        <w:rPr>
          <w:color w:val="000000"/>
        </w:rPr>
        <w:t xml:space="preserve"> range.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tropical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rainforest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Africa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Anyone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animals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disease.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animal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women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contagious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immediately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contact.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14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exposure</w:t>
      </w:r>
      <w:proofErr w:type="spellEnd"/>
      <w:r>
        <w:rPr>
          <w:color w:val="000000"/>
        </w:rPr>
        <w:t>. </w:t>
      </w:r>
    </w:p>
    <w:p w14:paraId="1075E31C" w14:textId="77777777" w:rsidR="00FD1993" w:rsidRDefault="00FD1993" w:rsidP="00FD1993">
      <w:pPr>
        <w:pStyle w:val="a3"/>
        <w:spacing w:before="0" w:beforeAutospacing="0" w:after="200" w:afterAutospacing="0" w:line="480" w:lineRule="auto"/>
        <w:ind w:firstLine="720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outbreak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Monkeypox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1970s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Democratic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Congo.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sources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discovered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1958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outbreaks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pox-like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species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instigated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Denmark.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sporadic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surrounding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Africa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Cameron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Ghana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Nigeria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Illinois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Wisconsin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spots</w:t>
      </w:r>
      <w:proofErr w:type="spellEnd"/>
      <w:r>
        <w:rPr>
          <w:color w:val="000000"/>
        </w:rPr>
        <w:t>. </w:t>
      </w:r>
    </w:p>
    <w:p w14:paraId="159657C8" w14:textId="77777777" w:rsidR="00FD1993" w:rsidRDefault="00FD1993" w:rsidP="00FD1993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monkeypox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irregularly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although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adverse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widespread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vesiculopustular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 period.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discovered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1985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equatorial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Congo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revealed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2012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mangabey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Cote</w:t>
      </w:r>
      <w:proofErr w:type="spellEnd"/>
      <w:r>
        <w:rPr>
          <w:color w:val="000000"/>
        </w:rPr>
        <w:t xml:space="preserve"> d’Ivoire.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1970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2003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U.S. </w:t>
      </w:r>
      <w:proofErr w:type="spellStart"/>
      <w:r>
        <w:rPr>
          <w:color w:val="000000"/>
        </w:rPr>
        <w:t>banned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rodents</w:t>
      </w:r>
      <w:proofErr w:type="spellEnd"/>
      <w:r>
        <w:rPr>
          <w:color w:val="000000"/>
        </w:rPr>
        <w:t>.     </w:t>
      </w:r>
    </w:p>
    <w:p w14:paraId="43B24662" w14:textId="77777777" w:rsidR="00FD1993" w:rsidRDefault="00FD1993" w:rsidP="00FD19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lastRenderedPageBreak/>
        <w:t>References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2942F652" w14:textId="77777777" w:rsidR="00FD1993" w:rsidRDefault="00FD1993" w:rsidP="00FD1993">
      <w:pPr>
        <w:pStyle w:val="a3"/>
        <w:spacing w:before="0" w:beforeAutospacing="0" w:after="0" w:afterAutospacing="0" w:line="480" w:lineRule="auto"/>
      </w:pPr>
      <w:r>
        <w:rPr>
          <w:b/>
          <w:bCs/>
          <w:color w:val="000000"/>
          <w:sz w:val="40"/>
          <w:szCs w:val="40"/>
        </w:rPr>
        <w:t>         </w:t>
      </w:r>
      <w:hyperlink r:id="rId4" w:history="1">
        <w:r>
          <w:rPr>
            <w:rStyle w:val="a4"/>
            <w:color w:val="000000"/>
          </w:rPr>
          <w:t>Centers for Disease Control and Prevention</w:t>
        </w:r>
      </w:hyperlink>
      <w:r>
        <w:rPr>
          <w:color w:val="000000"/>
        </w:rPr>
        <w:t xml:space="preserve">.  </w:t>
      </w:r>
      <w:proofErr w:type="spellStart"/>
      <w:r>
        <w:rPr>
          <w:color w:val="000000"/>
        </w:rPr>
        <w:t>Monkeypox</w:t>
      </w:r>
      <w:proofErr w:type="spellEnd"/>
      <w:r>
        <w:rPr>
          <w:color w:val="000000"/>
        </w:rPr>
        <w:t>. 2015. https://www.cdc.gov/poxvirus/monkeypox/index.html</w:t>
      </w:r>
    </w:p>
    <w:p w14:paraId="08F05DAB" w14:textId="77777777" w:rsidR="00FD1993" w:rsidRDefault="00FD1993" w:rsidP="00FD1993">
      <w:pPr>
        <w:pStyle w:val="a3"/>
        <w:spacing w:before="0" w:beforeAutospacing="0" w:after="200" w:afterAutospacing="0" w:line="480" w:lineRule="auto"/>
      </w:pPr>
      <w:r>
        <w:rPr>
          <w:color w:val="000000"/>
        </w:rPr>
        <w:t>               </w:t>
      </w:r>
      <w:proofErr w:type="spellStart"/>
      <w:r>
        <w:rPr>
          <w:color w:val="000000"/>
        </w:rPr>
        <w:t>Buller</w:t>
      </w:r>
      <w:proofErr w:type="spellEnd"/>
      <w:r>
        <w:rPr>
          <w:color w:val="000000"/>
        </w:rPr>
        <w:t xml:space="preserve"> M.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microbiology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Poxviruses</w:t>
      </w:r>
      <w:proofErr w:type="spellEnd"/>
      <w:r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Infectious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diseases</w:t>
      </w:r>
      <w:proofErr w:type="spellEnd"/>
      <w:r>
        <w:rPr>
          <w:i/>
          <w:iCs/>
          <w:color w:val="000000"/>
        </w:rPr>
        <w:t>,</w:t>
      </w:r>
      <w:r>
        <w:rPr>
          <w:color w:val="000000"/>
        </w:rPr>
        <w:t xml:space="preserve"> 2017;2:1-5. </w:t>
      </w:r>
    </w:p>
    <w:p w14:paraId="42F366E5" w14:textId="77777777" w:rsidR="00360CFA" w:rsidRDefault="00360CFA"/>
    <w:sectPr w:rsidR="0036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48"/>
    <w:rsid w:val="00360CFA"/>
    <w:rsid w:val="008D4AE5"/>
    <w:rsid w:val="00BF5848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0767"/>
  <w15:chartTrackingRefBased/>
  <w15:docId w15:val="{43D3D318-7291-4A10-9C94-199319A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Hyperlink"/>
    <w:basedOn w:val="a0"/>
    <w:uiPriority w:val="99"/>
    <w:semiHidden/>
    <w:unhideWhenUsed/>
    <w:rsid w:val="00FD1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5</cp:revision>
  <dcterms:created xsi:type="dcterms:W3CDTF">2023-02-24T12:02:00Z</dcterms:created>
  <dcterms:modified xsi:type="dcterms:W3CDTF">2023-02-24T12:06:00Z</dcterms:modified>
</cp:coreProperties>
</file>