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3FA7A" w14:textId="77777777" w:rsidR="008225B7" w:rsidRPr="008225B7" w:rsidRDefault="008225B7" w:rsidP="008225B7">
      <w:pPr>
        <w:spacing w:after="200" w:line="480" w:lineRule="auto"/>
        <w:jc w:val="center"/>
        <w:rPr>
          <w:rFonts w:ascii="Times New Roman" w:eastAsia="Times New Roman" w:hAnsi="Times New Roman" w:cs="Times New Roman"/>
          <w:sz w:val="24"/>
          <w:szCs w:val="24"/>
          <w:lang/>
        </w:rPr>
      </w:pPr>
      <w:r w:rsidRPr="008225B7">
        <w:rPr>
          <w:rFonts w:ascii="Times New Roman" w:eastAsia="Times New Roman" w:hAnsi="Times New Roman" w:cs="Times New Roman"/>
          <w:b/>
          <w:bCs/>
          <w:color w:val="000000"/>
          <w:sz w:val="48"/>
          <w:szCs w:val="48"/>
          <w:lang/>
        </w:rPr>
        <w:t>Challenges that affect the transition from learning to clinical practice in Nursing and innovative solutions to this challenge</w:t>
      </w:r>
    </w:p>
    <w:p w14:paraId="50DD0864" w14:textId="77777777" w:rsidR="008225B7" w:rsidRPr="008225B7" w:rsidRDefault="008225B7" w:rsidP="008225B7">
      <w:pPr>
        <w:spacing w:after="200" w:line="480" w:lineRule="auto"/>
        <w:rPr>
          <w:rFonts w:ascii="Times New Roman" w:eastAsia="Times New Roman" w:hAnsi="Times New Roman" w:cs="Times New Roman"/>
          <w:sz w:val="24"/>
          <w:szCs w:val="24"/>
          <w:lang/>
        </w:rPr>
      </w:pPr>
      <w:r w:rsidRPr="008225B7">
        <w:rPr>
          <w:rFonts w:ascii="Times New Roman" w:eastAsia="Times New Roman" w:hAnsi="Times New Roman" w:cs="Times New Roman"/>
          <w:color w:val="000000"/>
          <w:sz w:val="24"/>
          <w:szCs w:val="24"/>
          <w:lang/>
        </w:rPr>
        <w:t>The onset of a Nursing Practitioners' career can be intimidating as a wrong decision can lead to a grave medical mistake that could be fatal. The transition from being a student to be an advanced practitioner is quite challenging and discussed below is how the learning process can affect the transition to clinical practice and the innovative solution for the challenge. </w:t>
      </w:r>
    </w:p>
    <w:p w14:paraId="4A97B7A6" w14:textId="77777777" w:rsidR="008225B7" w:rsidRPr="008225B7" w:rsidRDefault="008225B7" w:rsidP="008225B7">
      <w:pPr>
        <w:numPr>
          <w:ilvl w:val="0"/>
          <w:numId w:val="1"/>
        </w:numPr>
        <w:spacing w:after="200" w:line="480" w:lineRule="auto"/>
        <w:textAlignment w:val="baseline"/>
        <w:rPr>
          <w:rFonts w:ascii="Times New Roman" w:eastAsia="Times New Roman" w:hAnsi="Times New Roman" w:cs="Times New Roman"/>
          <w:b/>
          <w:bCs/>
          <w:color w:val="000000"/>
          <w:sz w:val="40"/>
          <w:szCs w:val="40"/>
          <w:lang/>
        </w:rPr>
      </w:pPr>
      <w:r w:rsidRPr="008225B7">
        <w:rPr>
          <w:rFonts w:ascii="Times New Roman" w:eastAsia="Times New Roman" w:hAnsi="Times New Roman" w:cs="Times New Roman"/>
          <w:b/>
          <w:bCs/>
          <w:color w:val="000000"/>
          <w:sz w:val="40"/>
          <w:szCs w:val="40"/>
          <w:lang/>
        </w:rPr>
        <w:t>The fusion of theoretical knowledge and practical skills</w:t>
      </w:r>
    </w:p>
    <w:p w14:paraId="396D348C" w14:textId="77777777" w:rsidR="008225B7" w:rsidRPr="008225B7" w:rsidRDefault="008225B7" w:rsidP="008225B7">
      <w:pPr>
        <w:spacing w:after="200" w:line="480" w:lineRule="auto"/>
        <w:ind w:firstLine="360"/>
        <w:rPr>
          <w:rFonts w:ascii="Times New Roman" w:eastAsia="Times New Roman" w:hAnsi="Times New Roman" w:cs="Times New Roman"/>
          <w:sz w:val="24"/>
          <w:szCs w:val="24"/>
          <w:lang/>
        </w:rPr>
      </w:pPr>
      <w:r w:rsidRPr="008225B7">
        <w:rPr>
          <w:rFonts w:ascii="Times New Roman" w:eastAsia="Times New Roman" w:hAnsi="Times New Roman" w:cs="Times New Roman"/>
          <w:color w:val="000000"/>
          <w:sz w:val="24"/>
          <w:szCs w:val="24"/>
          <w:lang/>
        </w:rPr>
        <w:t>One of the major setbacks in the nursing practice is the preparation of the practitioners to be calm, collected, efficient and capable when they initially take up patient appointments. Transitioning from learning in class to clinical application of this knowledge is a challenging step that can result to reduced quality of care to the patient as the training process, and practical application of the skills are distinct cases. In some cases, the educational tutors and clinical practitioners have conflicting confidence in a student, and this increases the challenge in transitioning to clinical practice (Hezaveh, Rafii, &amp; Seyedfatemi, 2014). </w:t>
      </w:r>
    </w:p>
    <w:p w14:paraId="2D859F26" w14:textId="77777777" w:rsidR="008225B7" w:rsidRPr="008225B7" w:rsidRDefault="008225B7" w:rsidP="008225B7">
      <w:pPr>
        <w:spacing w:after="200" w:line="480" w:lineRule="auto"/>
        <w:ind w:firstLine="360"/>
        <w:rPr>
          <w:rFonts w:ascii="Times New Roman" w:eastAsia="Times New Roman" w:hAnsi="Times New Roman" w:cs="Times New Roman"/>
          <w:sz w:val="24"/>
          <w:szCs w:val="24"/>
          <w:lang/>
        </w:rPr>
      </w:pPr>
      <w:r w:rsidRPr="008225B7">
        <w:rPr>
          <w:rFonts w:ascii="Times New Roman" w:eastAsia="Times New Roman" w:hAnsi="Times New Roman" w:cs="Times New Roman"/>
          <w:color w:val="000000"/>
          <w:sz w:val="24"/>
          <w:szCs w:val="24"/>
          <w:lang/>
        </w:rPr>
        <w:t>American Association of College Nursing Students (AACN) (2008) has confidence that educational training for nurses should enable them to acquire primary levels of efficiency and safety in clinical practice. Reviews of this have indicated that the training program has not been sufficient and nurses have unsuccessfully prepared for the harsh clinical environment (Hezaveh, Rafii, &amp; Seyedfatemi, 2014).</w:t>
      </w:r>
    </w:p>
    <w:p w14:paraId="7A3748CC" w14:textId="77777777" w:rsidR="008225B7" w:rsidRPr="008225B7" w:rsidRDefault="008225B7" w:rsidP="008225B7">
      <w:pPr>
        <w:spacing w:after="200" w:line="480" w:lineRule="auto"/>
        <w:ind w:firstLine="360"/>
        <w:rPr>
          <w:rFonts w:ascii="Times New Roman" w:eastAsia="Times New Roman" w:hAnsi="Times New Roman" w:cs="Times New Roman"/>
          <w:sz w:val="24"/>
          <w:szCs w:val="24"/>
          <w:lang/>
        </w:rPr>
      </w:pPr>
      <w:r w:rsidRPr="008225B7">
        <w:rPr>
          <w:rFonts w:ascii="Times New Roman" w:eastAsia="Times New Roman" w:hAnsi="Times New Roman" w:cs="Times New Roman"/>
          <w:color w:val="000000"/>
          <w:sz w:val="24"/>
          <w:szCs w:val="24"/>
          <w:lang/>
        </w:rPr>
        <w:lastRenderedPageBreak/>
        <w:t> Long distance learning which has the advantage of the flexibility that allows students to modify their learning time according to their life plans has also significantly affected the transition to real life clinical practice as Nursing requires a fusion of theoretical expertise and practical efficiency (Bradshaw &amp; Lowenstein, 2014). Incorporation of practical sessions to online learners is challenging and may affect their transition to clinical practice as they will be practically required to apply the knowledge acquired in class to real time patients.</w:t>
      </w:r>
    </w:p>
    <w:p w14:paraId="35F0ABB4" w14:textId="77777777" w:rsidR="008225B7" w:rsidRPr="008225B7" w:rsidRDefault="008225B7" w:rsidP="008225B7">
      <w:pPr>
        <w:numPr>
          <w:ilvl w:val="0"/>
          <w:numId w:val="2"/>
        </w:numPr>
        <w:spacing w:after="200" w:line="480" w:lineRule="auto"/>
        <w:textAlignment w:val="baseline"/>
        <w:rPr>
          <w:rFonts w:ascii="Times New Roman" w:eastAsia="Times New Roman" w:hAnsi="Times New Roman" w:cs="Times New Roman"/>
          <w:b/>
          <w:bCs/>
          <w:color w:val="000000"/>
          <w:sz w:val="40"/>
          <w:szCs w:val="40"/>
          <w:lang/>
        </w:rPr>
      </w:pPr>
      <w:r w:rsidRPr="008225B7">
        <w:rPr>
          <w:rFonts w:ascii="Times New Roman" w:eastAsia="Times New Roman" w:hAnsi="Times New Roman" w:cs="Times New Roman"/>
          <w:b/>
          <w:bCs/>
          <w:color w:val="000000"/>
          <w:sz w:val="40"/>
          <w:szCs w:val="40"/>
          <w:lang/>
        </w:rPr>
        <w:t>Solutions for improving practical diagnostic and caregiving skills</w:t>
      </w:r>
    </w:p>
    <w:p w14:paraId="6CF7D9F3" w14:textId="77777777" w:rsidR="008225B7" w:rsidRPr="008225B7" w:rsidRDefault="008225B7" w:rsidP="008225B7">
      <w:pPr>
        <w:spacing w:after="200" w:line="480" w:lineRule="auto"/>
        <w:ind w:firstLine="360"/>
        <w:rPr>
          <w:rFonts w:ascii="Times New Roman" w:eastAsia="Times New Roman" w:hAnsi="Times New Roman" w:cs="Times New Roman"/>
          <w:sz w:val="24"/>
          <w:szCs w:val="24"/>
          <w:lang/>
        </w:rPr>
      </w:pPr>
      <w:r w:rsidRPr="008225B7">
        <w:rPr>
          <w:rFonts w:ascii="Times New Roman" w:eastAsia="Times New Roman" w:hAnsi="Times New Roman" w:cs="Times New Roman"/>
          <w:color w:val="000000"/>
          <w:sz w:val="24"/>
          <w:szCs w:val="24"/>
          <w:lang/>
        </w:rPr>
        <w:t>One of the solutions to encourage confidence and practical skills in caregiving involves internships and residency but before this big step that involves real patients (Bradshaw &amp; Lowenstein, 2014); use of role modeling, standardized patients (SPs) who are actors trained to provide medical history and present illness is essential to evaluate readiness of the students to face real time case studies. Use of SPs enhances effective communication and interpersonal skills, bedside behaviour and caregiving which includes appropriate diagnosis. This will adequately prepare the practitioners for clinical practice as their confidence, and diagnosis skills will be enhanced through practice. Usually, it requires the physical presence of both the practitioner and the standardised patient hence problematic for distance learners (Ballman, 2016). An innovative solution is therefore required to involve them in this essential process of acquiring practical clinical skills.</w:t>
      </w:r>
    </w:p>
    <w:p w14:paraId="7B713D01" w14:textId="77777777" w:rsidR="008225B7" w:rsidRPr="008225B7" w:rsidRDefault="008225B7" w:rsidP="008225B7">
      <w:pPr>
        <w:numPr>
          <w:ilvl w:val="0"/>
          <w:numId w:val="3"/>
        </w:numPr>
        <w:spacing w:after="200" w:line="480" w:lineRule="auto"/>
        <w:textAlignment w:val="baseline"/>
        <w:rPr>
          <w:rFonts w:ascii="Times New Roman" w:eastAsia="Times New Roman" w:hAnsi="Times New Roman" w:cs="Times New Roman"/>
          <w:b/>
          <w:bCs/>
          <w:color w:val="000000"/>
          <w:sz w:val="40"/>
          <w:szCs w:val="40"/>
          <w:lang/>
        </w:rPr>
      </w:pPr>
      <w:r w:rsidRPr="008225B7">
        <w:rPr>
          <w:rFonts w:ascii="Times New Roman" w:eastAsia="Times New Roman" w:hAnsi="Times New Roman" w:cs="Times New Roman"/>
          <w:b/>
          <w:bCs/>
          <w:color w:val="000000"/>
          <w:sz w:val="40"/>
          <w:szCs w:val="40"/>
          <w:lang/>
        </w:rPr>
        <w:t>Innovative solutions to improve practical skills in long-distance students</w:t>
      </w:r>
    </w:p>
    <w:p w14:paraId="423E47C6" w14:textId="77777777" w:rsidR="008225B7" w:rsidRPr="008225B7" w:rsidRDefault="008225B7" w:rsidP="008225B7">
      <w:pPr>
        <w:spacing w:after="200" w:line="480" w:lineRule="auto"/>
        <w:ind w:firstLine="360"/>
        <w:rPr>
          <w:rFonts w:ascii="Times New Roman" w:eastAsia="Times New Roman" w:hAnsi="Times New Roman" w:cs="Times New Roman"/>
          <w:sz w:val="24"/>
          <w:szCs w:val="24"/>
          <w:lang/>
        </w:rPr>
      </w:pPr>
      <w:r w:rsidRPr="008225B7">
        <w:rPr>
          <w:rFonts w:ascii="Times New Roman" w:eastAsia="Times New Roman" w:hAnsi="Times New Roman" w:cs="Times New Roman"/>
          <w:color w:val="000000"/>
          <w:sz w:val="24"/>
          <w:szCs w:val="24"/>
          <w:lang/>
        </w:rPr>
        <w:lastRenderedPageBreak/>
        <w:t>Improvements in technology that aim to make distance learning more interactive are vital in fused theoretical and practical courses such as nursing. Role modelling is essential in training of nursing practitioners as it nourishes their skills for patient assessment and diagnosis. Face to face students enjoy the ability to perform history taking and physically examine review, instruct lab tests and review results but there is a challenge for distance learning to get a similar experience. </w:t>
      </w:r>
    </w:p>
    <w:p w14:paraId="6A544CDF" w14:textId="77777777" w:rsidR="008225B7" w:rsidRPr="008225B7" w:rsidRDefault="008225B7" w:rsidP="008225B7">
      <w:pPr>
        <w:spacing w:after="200" w:line="480" w:lineRule="auto"/>
        <w:ind w:firstLine="360"/>
        <w:rPr>
          <w:rFonts w:ascii="Times New Roman" w:eastAsia="Times New Roman" w:hAnsi="Times New Roman" w:cs="Times New Roman"/>
          <w:sz w:val="24"/>
          <w:szCs w:val="24"/>
          <w:lang/>
        </w:rPr>
      </w:pPr>
      <w:r w:rsidRPr="008225B7">
        <w:rPr>
          <w:rFonts w:ascii="Times New Roman" w:eastAsia="Times New Roman" w:hAnsi="Times New Roman" w:cs="Times New Roman"/>
          <w:color w:val="000000"/>
          <w:sz w:val="24"/>
          <w:szCs w:val="24"/>
          <w:lang/>
        </w:rPr>
        <w:t>Development of Interactive Case Studies (ICSs) which is a virtual patient interaction that mimics a patient while giving the student a chance to practice critical thinking, to solve problems based on clinical arguments is a solution for distance learners to be more practical. This web-based design gives access to many students at their convenient times as it is recorded and hence can offer numerous sessions with the SP that encourages mastery of a concept. Face to face students may have limited time with an SP, and the conditions may be too stressful hence interfere with their expression of skills and mastery of concept (Ballman, 2016).</w:t>
      </w:r>
    </w:p>
    <w:p w14:paraId="3F15EDF7" w14:textId="77777777" w:rsidR="008225B7" w:rsidRPr="008225B7" w:rsidRDefault="008225B7" w:rsidP="008225B7">
      <w:pPr>
        <w:spacing w:after="200" w:line="480" w:lineRule="auto"/>
        <w:rPr>
          <w:rFonts w:ascii="Times New Roman" w:eastAsia="Times New Roman" w:hAnsi="Times New Roman" w:cs="Times New Roman"/>
          <w:sz w:val="24"/>
          <w:szCs w:val="24"/>
          <w:lang/>
        </w:rPr>
      </w:pPr>
      <w:r w:rsidRPr="008225B7">
        <w:rPr>
          <w:rFonts w:ascii="Times New Roman" w:eastAsia="Times New Roman" w:hAnsi="Times New Roman" w:cs="Times New Roman"/>
          <w:b/>
          <w:bCs/>
          <w:color w:val="000000"/>
          <w:sz w:val="40"/>
          <w:szCs w:val="40"/>
          <w:lang/>
        </w:rPr>
        <w:t>Conclusion</w:t>
      </w:r>
    </w:p>
    <w:p w14:paraId="4756E63C" w14:textId="77777777" w:rsidR="008225B7" w:rsidRPr="008225B7" w:rsidRDefault="008225B7" w:rsidP="008225B7">
      <w:pPr>
        <w:spacing w:after="200" w:line="480" w:lineRule="auto"/>
        <w:ind w:firstLine="720"/>
        <w:rPr>
          <w:rFonts w:ascii="Times New Roman" w:eastAsia="Times New Roman" w:hAnsi="Times New Roman" w:cs="Times New Roman"/>
          <w:sz w:val="24"/>
          <w:szCs w:val="24"/>
          <w:lang/>
        </w:rPr>
      </w:pPr>
      <w:r w:rsidRPr="008225B7">
        <w:rPr>
          <w:rFonts w:ascii="Times New Roman" w:eastAsia="Times New Roman" w:hAnsi="Times New Roman" w:cs="Times New Roman"/>
          <w:color w:val="000000"/>
          <w:sz w:val="24"/>
          <w:szCs w:val="24"/>
          <w:lang/>
        </w:rPr>
        <w:t>A study showed that the ability to determine the correct diagnosis is equal in both on-site and long-distance learners; ICS experience is satisfactory with an increased level of confidence in the students and it demonstrated the positive value of role modelling (Hezaveh, Rafii, &amp; Seyedfatemi, 2014). ICS experience makes online students engage with SPs as it would have been on site and is available to all students.</w:t>
      </w:r>
    </w:p>
    <w:p w14:paraId="6BCB6CE7" w14:textId="77777777" w:rsidR="008225B7" w:rsidRPr="008225B7" w:rsidRDefault="008225B7" w:rsidP="008225B7">
      <w:pPr>
        <w:spacing w:after="0" w:line="240" w:lineRule="auto"/>
        <w:rPr>
          <w:rFonts w:ascii="Times New Roman" w:eastAsia="Times New Roman" w:hAnsi="Times New Roman" w:cs="Times New Roman"/>
          <w:sz w:val="24"/>
          <w:szCs w:val="24"/>
          <w:lang/>
        </w:rPr>
      </w:pPr>
    </w:p>
    <w:p w14:paraId="761DC357" w14:textId="77777777" w:rsidR="008225B7" w:rsidRPr="008225B7" w:rsidRDefault="008225B7" w:rsidP="008225B7">
      <w:pPr>
        <w:spacing w:after="200" w:line="480" w:lineRule="auto"/>
        <w:rPr>
          <w:rFonts w:ascii="Times New Roman" w:eastAsia="Times New Roman" w:hAnsi="Times New Roman" w:cs="Times New Roman"/>
          <w:sz w:val="24"/>
          <w:szCs w:val="24"/>
          <w:lang/>
        </w:rPr>
      </w:pPr>
      <w:r w:rsidRPr="008225B7">
        <w:rPr>
          <w:rFonts w:ascii="Times New Roman" w:eastAsia="Times New Roman" w:hAnsi="Times New Roman" w:cs="Times New Roman"/>
          <w:b/>
          <w:bCs/>
          <w:color w:val="000000"/>
          <w:sz w:val="40"/>
          <w:szCs w:val="40"/>
          <w:lang/>
        </w:rPr>
        <w:t>References</w:t>
      </w:r>
    </w:p>
    <w:p w14:paraId="6EDBD052" w14:textId="77777777" w:rsidR="008225B7" w:rsidRPr="008225B7" w:rsidRDefault="008225B7" w:rsidP="008225B7">
      <w:pPr>
        <w:spacing w:after="200" w:line="480" w:lineRule="auto"/>
        <w:ind w:firstLine="992"/>
        <w:rPr>
          <w:rFonts w:ascii="Times New Roman" w:eastAsia="Times New Roman" w:hAnsi="Times New Roman" w:cs="Times New Roman"/>
          <w:sz w:val="24"/>
          <w:szCs w:val="24"/>
          <w:lang/>
        </w:rPr>
      </w:pPr>
      <w:r w:rsidRPr="008225B7">
        <w:rPr>
          <w:rFonts w:ascii="Times New Roman" w:eastAsia="Times New Roman" w:hAnsi="Times New Roman" w:cs="Times New Roman"/>
          <w:color w:val="000000"/>
          <w:sz w:val="24"/>
          <w:szCs w:val="24"/>
          <w:lang/>
        </w:rPr>
        <w:t xml:space="preserve">Ballman, K. G. (2016). Broadening the reach of standardized patients in nurse practitioner education to include the distance learne. </w:t>
      </w:r>
      <w:r w:rsidRPr="008225B7">
        <w:rPr>
          <w:rFonts w:ascii="Times New Roman" w:eastAsia="Times New Roman" w:hAnsi="Times New Roman" w:cs="Times New Roman"/>
          <w:i/>
          <w:iCs/>
          <w:color w:val="000000"/>
          <w:sz w:val="24"/>
          <w:szCs w:val="24"/>
          <w:lang/>
        </w:rPr>
        <w:t>Nurse Educator, 3</w:t>
      </w:r>
      <w:r w:rsidRPr="008225B7">
        <w:rPr>
          <w:rFonts w:ascii="Times New Roman" w:eastAsia="Times New Roman" w:hAnsi="Times New Roman" w:cs="Times New Roman"/>
          <w:color w:val="000000"/>
          <w:sz w:val="24"/>
          <w:szCs w:val="24"/>
          <w:lang/>
        </w:rPr>
        <w:t>(1), 230-233.</w:t>
      </w:r>
    </w:p>
    <w:p w14:paraId="01D3D367" w14:textId="77777777" w:rsidR="008225B7" w:rsidRPr="008225B7" w:rsidRDefault="008225B7" w:rsidP="008225B7">
      <w:pPr>
        <w:spacing w:after="200" w:line="480" w:lineRule="auto"/>
        <w:ind w:firstLine="992"/>
        <w:rPr>
          <w:rFonts w:ascii="Times New Roman" w:eastAsia="Times New Roman" w:hAnsi="Times New Roman" w:cs="Times New Roman"/>
          <w:sz w:val="24"/>
          <w:szCs w:val="24"/>
          <w:lang/>
        </w:rPr>
      </w:pPr>
      <w:r w:rsidRPr="008225B7">
        <w:rPr>
          <w:rFonts w:ascii="Times New Roman" w:eastAsia="Times New Roman" w:hAnsi="Times New Roman" w:cs="Times New Roman"/>
          <w:color w:val="000000"/>
          <w:sz w:val="24"/>
          <w:szCs w:val="24"/>
          <w:lang/>
        </w:rPr>
        <w:lastRenderedPageBreak/>
        <w:t xml:space="preserve">Bradshaw, M. J., &amp; Lowenstein, A. J. (2014). </w:t>
      </w:r>
      <w:r w:rsidRPr="008225B7">
        <w:rPr>
          <w:rFonts w:ascii="Times New Roman" w:eastAsia="Times New Roman" w:hAnsi="Times New Roman" w:cs="Times New Roman"/>
          <w:i/>
          <w:iCs/>
          <w:color w:val="000000"/>
          <w:sz w:val="24"/>
          <w:szCs w:val="24"/>
          <w:lang/>
        </w:rPr>
        <w:t>Innovative teaching strategies in nursing and related health professions.</w:t>
      </w:r>
      <w:r w:rsidRPr="008225B7">
        <w:rPr>
          <w:rFonts w:ascii="Times New Roman" w:eastAsia="Times New Roman" w:hAnsi="Times New Roman" w:cs="Times New Roman"/>
          <w:color w:val="000000"/>
          <w:sz w:val="24"/>
          <w:szCs w:val="24"/>
          <w:lang/>
        </w:rPr>
        <w:t xml:space="preserve"> (5th ed.). Boston: Jones and Bartlette.</w:t>
      </w:r>
    </w:p>
    <w:p w14:paraId="3661C267" w14:textId="77777777" w:rsidR="008225B7" w:rsidRPr="008225B7" w:rsidRDefault="008225B7" w:rsidP="008225B7">
      <w:pPr>
        <w:spacing w:after="200" w:line="480" w:lineRule="auto"/>
        <w:ind w:firstLine="992"/>
        <w:rPr>
          <w:rFonts w:ascii="Times New Roman" w:eastAsia="Times New Roman" w:hAnsi="Times New Roman" w:cs="Times New Roman"/>
          <w:sz w:val="24"/>
          <w:szCs w:val="24"/>
          <w:lang/>
        </w:rPr>
      </w:pPr>
      <w:r w:rsidRPr="008225B7">
        <w:rPr>
          <w:rFonts w:ascii="Times New Roman" w:eastAsia="Times New Roman" w:hAnsi="Times New Roman" w:cs="Times New Roman"/>
          <w:color w:val="000000"/>
          <w:sz w:val="24"/>
          <w:szCs w:val="24"/>
          <w:lang/>
        </w:rPr>
        <w:t xml:space="preserve">Hezaveh, M. S., Rafii, F., &amp; Seyedfatemi, N. (2014, January 6). Novice nurses’ experiences of unpreparedness at the beginning of the work. </w:t>
      </w:r>
      <w:r w:rsidRPr="008225B7">
        <w:rPr>
          <w:rFonts w:ascii="Times New Roman" w:eastAsia="Times New Roman" w:hAnsi="Times New Roman" w:cs="Times New Roman"/>
          <w:i/>
          <w:iCs/>
          <w:color w:val="000000"/>
          <w:sz w:val="24"/>
          <w:szCs w:val="24"/>
          <w:lang/>
        </w:rPr>
        <w:t>Global Journal of Health Science, 6</w:t>
      </w:r>
      <w:r w:rsidRPr="008225B7">
        <w:rPr>
          <w:rFonts w:ascii="Times New Roman" w:eastAsia="Times New Roman" w:hAnsi="Times New Roman" w:cs="Times New Roman"/>
          <w:color w:val="000000"/>
          <w:sz w:val="24"/>
          <w:szCs w:val="24"/>
          <w:lang/>
        </w:rPr>
        <w:t>(1), 215-222. Retrieved from Global Journal of Health Science: http://doi.org/10.5539/gjhs.v6n1p215</w:t>
      </w:r>
    </w:p>
    <w:p w14:paraId="76E71AC0" w14:textId="77777777" w:rsidR="00BD1909" w:rsidRDefault="00BD1909"/>
    <w:sectPr w:rsidR="00BD1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BF8"/>
    <w:multiLevelType w:val="multilevel"/>
    <w:tmpl w:val="48EE2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472FD6"/>
    <w:multiLevelType w:val="hybridMultilevel"/>
    <w:tmpl w:val="DADA96DA"/>
    <w:lvl w:ilvl="0" w:tplc="A842904A">
      <w:start w:val="2"/>
      <w:numFmt w:val="lowerLetter"/>
      <w:lvlText w:val="%1."/>
      <w:lvlJc w:val="left"/>
      <w:pPr>
        <w:tabs>
          <w:tab w:val="num" w:pos="720"/>
        </w:tabs>
        <w:ind w:left="720" w:hanging="360"/>
      </w:pPr>
    </w:lvl>
    <w:lvl w:ilvl="1" w:tplc="EE8C300E" w:tentative="1">
      <w:start w:val="1"/>
      <w:numFmt w:val="decimal"/>
      <w:lvlText w:val="%2."/>
      <w:lvlJc w:val="left"/>
      <w:pPr>
        <w:tabs>
          <w:tab w:val="num" w:pos="1440"/>
        </w:tabs>
        <w:ind w:left="1440" w:hanging="360"/>
      </w:pPr>
    </w:lvl>
    <w:lvl w:ilvl="2" w:tplc="034A98EA" w:tentative="1">
      <w:start w:val="1"/>
      <w:numFmt w:val="decimal"/>
      <w:lvlText w:val="%3."/>
      <w:lvlJc w:val="left"/>
      <w:pPr>
        <w:tabs>
          <w:tab w:val="num" w:pos="2160"/>
        </w:tabs>
        <w:ind w:left="2160" w:hanging="360"/>
      </w:pPr>
    </w:lvl>
    <w:lvl w:ilvl="3" w:tplc="EC1CA432" w:tentative="1">
      <w:start w:val="1"/>
      <w:numFmt w:val="decimal"/>
      <w:lvlText w:val="%4."/>
      <w:lvlJc w:val="left"/>
      <w:pPr>
        <w:tabs>
          <w:tab w:val="num" w:pos="2880"/>
        </w:tabs>
        <w:ind w:left="2880" w:hanging="360"/>
      </w:pPr>
    </w:lvl>
    <w:lvl w:ilvl="4" w:tplc="90A0E308" w:tentative="1">
      <w:start w:val="1"/>
      <w:numFmt w:val="decimal"/>
      <w:lvlText w:val="%5."/>
      <w:lvlJc w:val="left"/>
      <w:pPr>
        <w:tabs>
          <w:tab w:val="num" w:pos="3600"/>
        </w:tabs>
        <w:ind w:left="3600" w:hanging="360"/>
      </w:pPr>
    </w:lvl>
    <w:lvl w:ilvl="5" w:tplc="50E4D38E" w:tentative="1">
      <w:start w:val="1"/>
      <w:numFmt w:val="decimal"/>
      <w:lvlText w:val="%6."/>
      <w:lvlJc w:val="left"/>
      <w:pPr>
        <w:tabs>
          <w:tab w:val="num" w:pos="4320"/>
        </w:tabs>
        <w:ind w:left="4320" w:hanging="360"/>
      </w:pPr>
    </w:lvl>
    <w:lvl w:ilvl="6" w:tplc="96D88BC6" w:tentative="1">
      <w:start w:val="1"/>
      <w:numFmt w:val="decimal"/>
      <w:lvlText w:val="%7."/>
      <w:lvlJc w:val="left"/>
      <w:pPr>
        <w:tabs>
          <w:tab w:val="num" w:pos="5040"/>
        </w:tabs>
        <w:ind w:left="5040" w:hanging="360"/>
      </w:pPr>
    </w:lvl>
    <w:lvl w:ilvl="7" w:tplc="9BEC51D2" w:tentative="1">
      <w:start w:val="1"/>
      <w:numFmt w:val="decimal"/>
      <w:lvlText w:val="%8."/>
      <w:lvlJc w:val="left"/>
      <w:pPr>
        <w:tabs>
          <w:tab w:val="num" w:pos="5760"/>
        </w:tabs>
        <w:ind w:left="5760" w:hanging="360"/>
      </w:pPr>
    </w:lvl>
    <w:lvl w:ilvl="8" w:tplc="3D08AE20" w:tentative="1">
      <w:start w:val="1"/>
      <w:numFmt w:val="decimal"/>
      <w:lvlText w:val="%9."/>
      <w:lvlJc w:val="left"/>
      <w:pPr>
        <w:tabs>
          <w:tab w:val="num" w:pos="6480"/>
        </w:tabs>
        <w:ind w:left="6480" w:hanging="360"/>
      </w:pPr>
    </w:lvl>
  </w:abstractNum>
  <w:abstractNum w:abstractNumId="2" w15:restartNumberingAfterBreak="0">
    <w:nsid w:val="715102B2"/>
    <w:multiLevelType w:val="hybridMultilevel"/>
    <w:tmpl w:val="33E41634"/>
    <w:lvl w:ilvl="0" w:tplc="23469F8E">
      <w:start w:val="3"/>
      <w:numFmt w:val="lowerLetter"/>
      <w:lvlText w:val="%1."/>
      <w:lvlJc w:val="left"/>
      <w:pPr>
        <w:tabs>
          <w:tab w:val="num" w:pos="720"/>
        </w:tabs>
        <w:ind w:left="720" w:hanging="360"/>
      </w:pPr>
    </w:lvl>
    <w:lvl w:ilvl="1" w:tplc="B580915E" w:tentative="1">
      <w:start w:val="1"/>
      <w:numFmt w:val="decimal"/>
      <w:lvlText w:val="%2."/>
      <w:lvlJc w:val="left"/>
      <w:pPr>
        <w:tabs>
          <w:tab w:val="num" w:pos="1440"/>
        </w:tabs>
        <w:ind w:left="1440" w:hanging="360"/>
      </w:pPr>
    </w:lvl>
    <w:lvl w:ilvl="2" w:tplc="6AE8D6A6" w:tentative="1">
      <w:start w:val="1"/>
      <w:numFmt w:val="decimal"/>
      <w:lvlText w:val="%3."/>
      <w:lvlJc w:val="left"/>
      <w:pPr>
        <w:tabs>
          <w:tab w:val="num" w:pos="2160"/>
        </w:tabs>
        <w:ind w:left="2160" w:hanging="360"/>
      </w:pPr>
    </w:lvl>
    <w:lvl w:ilvl="3" w:tplc="1B8E5550" w:tentative="1">
      <w:start w:val="1"/>
      <w:numFmt w:val="decimal"/>
      <w:lvlText w:val="%4."/>
      <w:lvlJc w:val="left"/>
      <w:pPr>
        <w:tabs>
          <w:tab w:val="num" w:pos="2880"/>
        </w:tabs>
        <w:ind w:left="2880" w:hanging="360"/>
      </w:pPr>
    </w:lvl>
    <w:lvl w:ilvl="4" w:tplc="465E05CA" w:tentative="1">
      <w:start w:val="1"/>
      <w:numFmt w:val="decimal"/>
      <w:lvlText w:val="%5."/>
      <w:lvlJc w:val="left"/>
      <w:pPr>
        <w:tabs>
          <w:tab w:val="num" w:pos="3600"/>
        </w:tabs>
        <w:ind w:left="3600" w:hanging="360"/>
      </w:pPr>
    </w:lvl>
    <w:lvl w:ilvl="5" w:tplc="62EED752" w:tentative="1">
      <w:start w:val="1"/>
      <w:numFmt w:val="decimal"/>
      <w:lvlText w:val="%6."/>
      <w:lvlJc w:val="left"/>
      <w:pPr>
        <w:tabs>
          <w:tab w:val="num" w:pos="4320"/>
        </w:tabs>
        <w:ind w:left="4320" w:hanging="360"/>
      </w:pPr>
    </w:lvl>
    <w:lvl w:ilvl="6" w:tplc="F08CD698" w:tentative="1">
      <w:start w:val="1"/>
      <w:numFmt w:val="decimal"/>
      <w:lvlText w:val="%7."/>
      <w:lvlJc w:val="left"/>
      <w:pPr>
        <w:tabs>
          <w:tab w:val="num" w:pos="5040"/>
        </w:tabs>
        <w:ind w:left="5040" w:hanging="360"/>
      </w:pPr>
    </w:lvl>
    <w:lvl w:ilvl="7" w:tplc="00B0E212" w:tentative="1">
      <w:start w:val="1"/>
      <w:numFmt w:val="decimal"/>
      <w:lvlText w:val="%8."/>
      <w:lvlJc w:val="left"/>
      <w:pPr>
        <w:tabs>
          <w:tab w:val="num" w:pos="5760"/>
        </w:tabs>
        <w:ind w:left="5760" w:hanging="360"/>
      </w:pPr>
    </w:lvl>
    <w:lvl w:ilvl="8" w:tplc="78CEEBB4"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4A"/>
    <w:rsid w:val="008225B7"/>
    <w:rsid w:val="00BD1909"/>
    <w:rsid w:val="00F90A4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79777-85F3-4189-8EE6-15C53CF4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5B7"/>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2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2022-11-25T17:17:00Z</dcterms:created>
  <dcterms:modified xsi:type="dcterms:W3CDTF">2022-11-25T17:17:00Z</dcterms:modified>
</cp:coreProperties>
</file>